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72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7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Principal's Attestation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To Meet the Requirements of the Every Student Succeeds Act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Regarding "Teacher and Para Professional Qualification"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Directions: The Every Student Succeeds act requires that the principal of each school with a Title I program attests annually in writing as to whether the school is in compliance with the requirements of Section 1112(e) of the law. These requirements are as follows: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1. Each teacher hired and teaching in a program supported with Title I, Part A funds (all teachers in a School-wide program) must have a Florida Teaching Certificate in the subject areas they are assigned to teach.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2. All paraprofessionals, regardless of hiring date, must meet the Highly Qualified status by having one of the following: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a. 60 college credit hours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b. A passing score on the assessment for paraprofessionals.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3. No paraprofessional may be assigned a duty inconsistent with the requirements of Florida Statute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1012.1.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a. Each instructional paraprofessional must work under the direct supervision of an instructional staff member, aiding the instructional process to improve achievement of the lowest-achieving students and to close the achievement gap.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b. No paraprofessional may provide services during a time when a student would otherwise be receiving direct instruction from a teacher.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c. Paraprofessionals may be assigned only limited duties consistent with those assigned to similar personnel.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Please fill in the requested information and check the appropriate box below. If you check that your school "is not yet" in compliance, please indicate the reason(s) for this.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42"/>
          <w:szCs w:val="42"/>
          <w:u w:val="none"/>
          <w:shd w:fill="auto" w:val="clear"/>
          <w:vertAlign w:val="baseline"/>
          <w:rtl w:val="0"/>
        </w:rPr>
        <w:t xml:space="preserve">Justin Russell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(Principal's Name)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46"/>
          <w:szCs w:val="46"/>
          <w:u w:val="none"/>
          <w:shd w:fill="auto" w:val="clear"/>
          <w:vertAlign w:val="baseline"/>
          <w:rtl w:val="0"/>
        </w:rPr>
        <w:t xml:space="preserve">hereby attest that Littlewood Elementary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(School Name)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Is in compliance with the requirements of Section 1112 of the Every Student Succeeds Act.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4"/>
          <w:szCs w:val="24"/>
          <w:u w:val="none"/>
          <w:shd w:fill="auto" w:val="clear"/>
          <w:vertAlign w:val="baseline"/>
          <w:rtl w:val="0"/>
        </w:rPr>
        <w:t xml:space="preserve">Is not yet in compliance with the requirements of Section 1112 of the Every Student Succeeds Act.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If not in compliance, please explain each occurrence: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b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b00"/>
          <w:sz w:val="44"/>
          <w:szCs w:val="44"/>
          <w:u w:val="none"/>
          <w:shd w:fill="auto" w:val="clear"/>
          <w:vertAlign w:val="baseline"/>
          <w:rtl w:val="0"/>
        </w:rPr>
        <w:t xml:space="preserve">Doris Grigger, ESE teacher (start date 10/16/24), is certified in ESE but Out of Field in Elementary Education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Signature of Principal: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48"/>
          <w:szCs w:val="48"/>
          <w:u w:val="none"/>
          <w:shd w:fill="auto" w:val="clear"/>
          <w:vertAlign w:val="baseline"/>
          <w:rtl w:val="0"/>
        </w:rPr>
        <w:t xml:space="preserve">10/8/24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